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84B0B" w:rsidRPr="00114406" w:rsidRDefault="005E5C36">
      <w:pPr>
        <w:rPr>
          <w:b/>
          <w:color w:val="FF0000"/>
          <w:sz w:val="28"/>
          <w:lang w:val="fr-FR"/>
        </w:rPr>
      </w:pPr>
      <w:r w:rsidRPr="005E5C36">
        <w:rPr>
          <w:b/>
          <w:color w:val="FF0000"/>
          <w:sz w:val="28"/>
          <w:lang w:val="fr-FR"/>
        </w:rPr>
        <w:drawing>
          <wp:inline distT="0" distB="0" distL="0" distR="0">
            <wp:extent cx="473777" cy="473777"/>
            <wp:effectExtent l="0" t="0" r="0" b="0"/>
            <wp:docPr id="2" name="Picture 1" descr=":LFV600x600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FV600x600 copi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7" cy="47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2B11">
        <w:rPr>
          <w:b/>
          <w:color w:val="FF0000"/>
          <w:sz w:val="28"/>
          <w:lang w:val="fr-FR"/>
        </w:rPr>
        <w:t xml:space="preserve">      </w:t>
      </w:r>
      <w:r w:rsidR="00114406" w:rsidRPr="00114406">
        <w:rPr>
          <w:b/>
          <w:color w:val="FF0000"/>
          <w:sz w:val="28"/>
          <w:lang w:val="fr-FR"/>
        </w:rPr>
        <w:t>TRF Le français voyage, édition lfv2, année 2013-2014</w:t>
      </w:r>
    </w:p>
    <w:tbl>
      <w:tblPr>
        <w:tblStyle w:val="TableGrid"/>
        <w:tblW w:w="5000" w:type="pct"/>
        <w:tblLook w:val="04A0"/>
      </w:tblPr>
      <w:tblGrid>
        <w:gridCol w:w="959"/>
        <w:gridCol w:w="2189"/>
        <w:gridCol w:w="4048"/>
        <w:gridCol w:w="2092"/>
      </w:tblGrid>
      <w:tr w:rsidR="00484B0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84B0B" w:rsidRDefault="00114406" w:rsidP="00114406">
            <w:pPr>
              <w:spacing w:after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A1 / A2</w:t>
            </w:r>
          </w:p>
        </w:tc>
        <w:tc>
          <w:tcPr>
            <w:tcW w:w="6237" w:type="dxa"/>
            <w:gridSpan w:val="2"/>
            <w:shd w:val="clear" w:color="auto" w:fill="auto"/>
            <w:tcMar>
              <w:left w:w="108" w:type="dxa"/>
            </w:tcMar>
          </w:tcPr>
          <w:p w:rsidR="00484B0B" w:rsidRDefault="00114406" w:rsidP="00114406">
            <w:pPr>
              <w:spacing w:after="0"/>
              <w:rPr>
                <w:b/>
                <w:sz w:val="40"/>
                <w:szCs w:val="40"/>
                <w:lang w:val="fr-FR"/>
              </w:rPr>
            </w:pPr>
            <w:r>
              <w:rPr>
                <w:b/>
                <w:sz w:val="40"/>
                <w:szCs w:val="40"/>
                <w:lang w:val="fr-FR"/>
              </w:rPr>
              <w:t>Fiche 1 : la francophonie (voyager)</w:t>
            </w:r>
          </w:p>
        </w:tc>
        <w:tc>
          <w:tcPr>
            <w:tcW w:w="2092" w:type="dxa"/>
            <w:shd w:val="clear" w:color="auto" w:fill="auto"/>
            <w:tcMar>
              <w:left w:w="108" w:type="dxa"/>
            </w:tcMar>
          </w:tcPr>
          <w:p w:rsidR="00484B0B" w:rsidRDefault="00114406" w:rsidP="00114406">
            <w:pPr>
              <w:spacing w:after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 / CE / PO / PE / I</w:t>
            </w:r>
          </w:p>
        </w:tc>
      </w:tr>
      <w:tr w:rsidR="00484B0B">
        <w:tc>
          <w:tcPr>
            <w:tcW w:w="3148" w:type="dxa"/>
            <w:gridSpan w:val="2"/>
            <w:shd w:val="clear" w:color="auto" w:fill="auto"/>
            <w:tcMar>
              <w:left w:w="108" w:type="dxa"/>
            </w:tcMar>
          </w:tcPr>
          <w:p w:rsidR="00484B0B" w:rsidRDefault="00114406">
            <w:pPr>
              <w:spacing w:after="0"/>
              <w:rPr>
                <w:i/>
                <w:lang w:val="fr-FR"/>
              </w:rPr>
            </w:pPr>
            <w:r>
              <w:rPr>
                <w:i/>
                <w:lang w:val="fr-FR"/>
              </w:rPr>
              <w:t>Public</w:t>
            </w:r>
          </w:p>
        </w:tc>
        <w:tc>
          <w:tcPr>
            <w:tcW w:w="6140" w:type="dxa"/>
            <w:gridSpan w:val="2"/>
            <w:shd w:val="clear" w:color="auto" w:fill="auto"/>
            <w:tcMar>
              <w:left w:w="108" w:type="dxa"/>
            </w:tcMar>
          </w:tcPr>
          <w:p w:rsidR="00484B0B" w:rsidRDefault="00114406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Toute la classe</w:t>
            </w:r>
          </w:p>
        </w:tc>
      </w:tr>
      <w:tr w:rsidR="00484B0B">
        <w:tc>
          <w:tcPr>
            <w:tcW w:w="3148" w:type="dxa"/>
            <w:gridSpan w:val="2"/>
            <w:shd w:val="clear" w:color="auto" w:fill="auto"/>
            <w:tcMar>
              <w:left w:w="108" w:type="dxa"/>
            </w:tcMar>
          </w:tcPr>
          <w:p w:rsidR="00484B0B" w:rsidRDefault="00114406">
            <w:pPr>
              <w:spacing w:after="0"/>
              <w:rPr>
                <w:i/>
                <w:lang w:val="fr-FR"/>
              </w:rPr>
            </w:pPr>
            <w:r>
              <w:rPr>
                <w:i/>
                <w:lang w:val="fr-FR"/>
              </w:rPr>
              <w:t>Durée</w:t>
            </w:r>
          </w:p>
        </w:tc>
        <w:tc>
          <w:tcPr>
            <w:tcW w:w="6140" w:type="dxa"/>
            <w:gridSpan w:val="2"/>
            <w:shd w:val="clear" w:color="auto" w:fill="auto"/>
            <w:tcMar>
              <w:left w:w="108" w:type="dxa"/>
            </w:tcMar>
          </w:tcPr>
          <w:p w:rsidR="00484B0B" w:rsidRDefault="00114406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Un cours</w:t>
            </w:r>
          </w:p>
        </w:tc>
      </w:tr>
      <w:tr w:rsidR="00484B0B">
        <w:tc>
          <w:tcPr>
            <w:tcW w:w="3148" w:type="dxa"/>
            <w:gridSpan w:val="2"/>
            <w:shd w:val="clear" w:color="auto" w:fill="auto"/>
            <w:tcMar>
              <w:left w:w="108" w:type="dxa"/>
            </w:tcMar>
          </w:tcPr>
          <w:p w:rsidR="00484B0B" w:rsidRDefault="00114406">
            <w:pPr>
              <w:spacing w:after="0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Connaissances, </w:t>
            </w:r>
            <w:proofErr w:type="spellStart"/>
            <w:r>
              <w:rPr>
                <w:i/>
                <w:lang w:val="fr-FR"/>
              </w:rPr>
              <w:t>pré-requis</w:t>
            </w:r>
            <w:proofErr w:type="spellEnd"/>
          </w:p>
        </w:tc>
        <w:tc>
          <w:tcPr>
            <w:tcW w:w="6140" w:type="dxa"/>
            <w:gridSpan w:val="2"/>
            <w:shd w:val="clear" w:color="auto" w:fill="auto"/>
            <w:tcMar>
              <w:left w:w="108" w:type="dxa"/>
            </w:tcMar>
          </w:tcPr>
          <w:p w:rsidR="00484B0B" w:rsidRDefault="00114406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Couleurs, drapeaux, qu’est-ce que c’est ? Phrases à la 3</w:t>
            </w:r>
            <w:r>
              <w:rPr>
                <w:vertAlign w:val="superscript"/>
                <w:lang w:val="fr-FR"/>
              </w:rPr>
              <w:t>ème</w:t>
            </w:r>
            <w:r>
              <w:rPr>
                <w:lang w:val="fr-FR"/>
              </w:rPr>
              <w:t xml:space="preserve"> personne avec </w:t>
            </w:r>
            <w:r>
              <w:rPr>
                <w:i/>
                <w:lang w:val="fr-FR"/>
              </w:rPr>
              <w:t>on</w:t>
            </w:r>
          </w:p>
        </w:tc>
      </w:tr>
      <w:tr w:rsidR="00484B0B">
        <w:tc>
          <w:tcPr>
            <w:tcW w:w="3148" w:type="dxa"/>
            <w:gridSpan w:val="2"/>
            <w:shd w:val="clear" w:color="auto" w:fill="auto"/>
            <w:tcMar>
              <w:left w:w="108" w:type="dxa"/>
            </w:tcMar>
          </w:tcPr>
          <w:p w:rsidR="00484B0B" w:rsidRDefault="00114406">
            <w:pPr>
              <w:spacing w:after="0"/>
              <w:rPr>
                <w:i/>
                <w:lang w:val="fr-FR"/>
              </w:rPr>
            </w:pPr>
            <w:r>
              <w:rPr>
                <w:i/>
                <w:lang w:val="fr-FR"/>
              </w:rPr>
              <w:t>Matériel</w:t>
            </w:r>
          </w:p>
        </w:tc>
        <w:tc>
          <w:tcPr>
            <w:tcW w:w="6140" w:type="dxa"/>
            <w:gridSpan w:val="2"/>
            <w:shd w:val="clear" w:color="auto" w:fill="auto"/>
            <w:tcMar>
              <w:left w:w="108" w:type="dxa"/>
            </w:tcMar>
          </w:tcPr>
          <w:p w:rsidR="00484B0B" w:rsidRDefault="00114406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Powerpoint, papier, </w:t>
            </w:r>
            <w:proofErr w:type="spellStart"/>
            <w:r>
              <w:rPr>
                <w:i/>
                <w:lang w:val="fr-FR"/>
              </w:rPr>
              <w:t>smartboard</w:t>
            </w:r>
            <w:proofErr w:type="spellEnd"/>
            <w:r>
              <w:rPr>
                <w:lang w:val="fr-FR"/>
              </w:rPr>
              <w:t>, drapeaux bâtons en plastique</w:t>
            </w:r>
          </w:p>
        </w:tc>
      </w:tr>
      <w:tr w:rsidR="00484B0B">
        <w:tc>
          <w:tcPr>
            <w:tcW w:w="3148" w:type="dxa"/>
            <w:gridSpan w:val="2"/>
            <w:shd w:val="clear" w:color="auto" w:fill="auto"/>
            <w:tcMar>
              <w:left w:w="108" w:type="dxa"/>
            </w:tcMar>
          </w:tcPr>
          <w:p w:rsidR="00484B0B" w:rsidRDefault="00114406">
            <w:pPr>
              <w:spacing w:after="0"/>
              <w:rPr>
                <w:i/>
                <w:lang w:val="fr-FR"/>
              </w:rPr>
            </w:pPr>
            <w:r>
              <w:rPr>
                <w:i/>
                <w:lang w:val="fr-FR"/>
              </w:rPr>
              <w:t>Objectifs</w:t>
            </w:r>
          </w:p>
        </w:tc>
        <w:tc>
          <w:tcPr>
            <w:tcW w:w="6140" w:type="dxa"/>
            <w:gridSpan w:val="2"/>
            <w:shd w:val="clear" w:color="auto" w:fill="auto"/>
            <w:tcMar>
              <w:left w:w="108" w:type="dxa"/>
            </w:tcMar>
          </w:tcPr>
          <w:p w:rsidR="00484B0B" w:rsidRDefault="00114406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Découvrir la francophonie, lire une carte du monde, vocabulaire de la géographie (continents, pays, capitales), une spécialité par pays</w:t>
            </w:r>
          </w:p>
        </w:tc>
      </w:tr>
      <w:tr w:rsidR="00484B0B">
        <w:tc>
          <w:tcPr>
            <w:tcW w:w="9288" w:type="dxa"/>
            <w:gridSpan w:val="4"/>
            <w:shd w:val="clear" w:color="auto" w:fill="auto"/>
            <w:tcMar>
              <w:left w:w="108" w:type="dxa"/>
            </w:tcMar>
          </w:tcPr>
          <w:p w:rsidR="00484B0B" w:rsidRDefault="00114406">
            <w:pPr>
              <w:spacing w:after="0"/>
              <w:jc w:val="center"/>
              <w:rPr>
                <w:b/>
                <w:lang w:val="fr-FR"/>
              </w:rPr>
            </w:pPr>
            <w:r w:rsidRPr="00114406">
              <w:rPr>
                <w:b/>
                <w:color w:val="FF0000"/>
                <w:sz w:val="28"/>
                <w:lang w:val="fr-FR"/>
              </w:rPr>
              <w:t>Déroulement</w:t>
            </w:r>
          </w:p>
        </w:tc>
      </w:tr>
      <w:tr w:rsidR="00484B0B">
        <w:tc>
          <w:tcPr>
            <w:tcW w:w="9288" w:type="dxa"/>
            <w:gridSpan w:val="4"/>
            <w:shd w:val="clear" w:color="auto" w:fill="auto"/>
            <w:tcMar>
              <w:left w:w="108" w:type="dxa"/>
            </w:tcMar>
          </w:tcPr>
          <w:p w:rsidR="00484B0B" w:rsidRDefault="00114406">
            <w:pPr>
              <w:pStyle w:val="ListParagraph"/>
              <w:numPr>
                <w:ilvl w:val="0"/>
                <w:numId w:val="1"/>
              </w:numPr>
              <w:spacing w:after="0"/>
              <w:rPr>
                <w:lang w:val="fr-FR"/>
              </w:rPr>
            </w:pPr>
            <w:r>
              <w:rPr>
                <w:lang w:val="fr-FR"/>
              </w:rPr>
              <w:t>Ecoute (10 minutes)</w:t>
            </w:r>
          </w:p>
          <w:p w:rsidR="00484B0B" w:rsidRDefault="00114406">
            <w:pPr>
              <w:spacing w:after="0"/>
            </w:pPr>
            <w:r>
              <w:rPr>
                <w:lang w:val="fr-FR"/>
              </w:rPr>
              <w:t xml:space="preserve">Clip Francophonie : </w:t>
            </w:r>
            <w:hyperlink r:id="rId6">
              <w:r>
                <w:rPr>
                  <w:rStyle w:val="LienInternet"/>
                  <w:lang w:val="fr-FR"/>
                </w:rPr>
                <w:t>http://www.youtube.com/watch?v=c1vuo1TgqkY</w:t>
              </w:r>
            </w:hyperlink>
          </w:p>
          <w:p w:rsidR="00484B0B" w:rsidRDefault="007D75F2">
            <w:pPr>
              <w:spacing w:after="0"/>
            </w:pPr>
            <w:hyperlink r:id="rId7" w:anchor="!/2011/07/hymne-et-ode-la-francophonie-pour-les.html" w:history="1">
              <w:r w:rsidR="00114406">
                <w:rPr>
                  <w:rStyle w:val="LienInternet"/>
                  <w:lang w:val="fr-FR"/>
                </w:rPr>
                <w:t>http://akossyvaki.blogspot.nl/2011/07/hymne-et-ode-la-francophonie-pour-les.html#!/2011/07/hymne-et-ode-la-francophonie-pour-les.html</w:t>
              </w:r>
            </w:hyperlink>
            <w:r w:rsidR="00114406">
              <w:rPr>
                <w:lang w:val="fr-FR"/>
              </w:rPr>
              <w:t xml:space="preserve"> (avec paroles)</w:t>
            </w:r>
          </w:p>
          <w:p w:rsidR="00484B0B" w:rsidRDefault="00114406">
            <w:pPr>
              <w:spacing w:after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OU</w:t>
            </w:r>
            <w:proofErr w:type="gramEnd"/>
          </w:p>
          <w:p w:rsidR="00484B0B" w:rsidRDefault="007D75F2">
            <w:pPr>
              <w:spacing w:after="0"/>
            </w:pPr>
            <w:hyperlink r:id="rId8">
              <w:r w:rsidR="00114406">
                <w:rPr>
                  <w:rStyle w:val="LienInternet"/>
                  <w:lang w:val="fr-FR"/>
                </w:rPr>
                <w:t>http://maclassedefle-mili.blogspot.n</w:t>
              </w:r>
              <w:r w:rsidR="00114406">
                <w:rPr>
                  <w:rStyle w:val="LienInternet"/>
                  <w:lang w:val="fr-FR"/>
                </w:rPr>
                <w:t>l</w:t>
              </w:r>
              <w:r w:rsidR="00114406">
                <w:rPr>
                  <w:rStyle w:val="LienInternet"/>
                  <w:lang w:val="fr-FR"/>
                </w:rPr>
                <w:t>/p/francophonie.html</w:t>
              </w:r>
            </w:hyperlink>
          </w:p>
          <w:p w:rsidR="00484B0B" w:rsidRDefault="00114406">
            <w:pPr>
              <w:spacing w:after="0"/>
              <w:rPr>
                <w:lang w:val="fr-FR"/>
              </w:rPr>
            </w:pPr>
            <w:r>
              <w:rPr>
                <w:i/>
                <w:lang w:val="fr-FR"/>
              </w:rPr>
              <w:t>Destination : ailleurs</w:t>
            </w:r>
            <w:r>
              <w:rPr>
                <w:lang w:val="fr-FR"/>
              </w:rPr>
              <w:t>, Yannick Noah</w:t>
            </w:r>
          </w:p>
          <w:p w:rsidR="00484B0B" w:rsidRDefault="00114406">
            <w:pPr>
              <w:spacing w:after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OU</w:t>
            </w:r>
            <w:proofErr w:type="gramEnd"/>
          </w:p>
          <w:p w:rsidR="00484B0B" w:rsidRDefault="00114406">
            <w:pPr>
              <w:spacing w:after="0"/>
              <w:rPr>
                <w:lang w:val="fr-FR"/>
              </w:rPr>
            </w:pPr>
            <w:r>
              <w:rPr>
                <w:i/>
                <w:lang w:val="fr-FR"/>
              </w:rPr>
              <w:t>Tout le bonheur du monde</w:t>
            </w:r>
            <w:r>
              <w:rPr>
                <w:lang w:val="fr-FR"/>
              </w:rPr>
              <w:t xml:space="preserve"> (« monde ») de </w:t>
            </w:r>
            <w:proofErr w:type="spellStart"/>
            <w:r>
              <w:rPr>
                <w:lang w:val="fr-FR"/>
              </w:rPr>
              <w:t>Sinsémilia</w:t>
            </w:r>
            <w:proofErr w:type="spellEnd"/>
          </w:p>
          <w:p w:rsidR="00484B0B" w:rsidRDefault="00114406">
            <w:pPr>
              <w:spacing w:after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OU</w:t>
            </w:r>
            <w:proofErr w:type="gramEnd"/>
          </w:p>
          <w:p w:rsidR="00484B0B" w:rsidRDefault="00114406">
            <w:pPr>
              <w:spacing w:after="0"/>
              <w:rPr>
                <w:lang w:val="fr-FR"/>
              </w:rPr>
            </w:pPr>
            <w:r>
              <w:rPr>
                <w:i/>
                <w:lang w:val="fr-FR"/>
              </w:rPr>
              <w:t>Je veux</w:t>
            </w:r>
            <w:r>
              <w:rPr>
                <w:lang w:val="fr-FR"/>
              </w:rPr>
              <w:t xml:space="preserve"> de ZAZ (les villes)</w:t>
            </w:r>
          </w:p>
          <w:p w:rsidR="00484B0B" w:rsidRDefault="00114406">
            <w:pPr>
              <w:spacing w:after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OU</w:t>
            </w:r>
            <w:proofErr w:type="gramEnd"/>
          </w:p>
          <w:p w:rsidR="00484B0B" w:rsidRDefault="00114406">
            <w:pPr>
              <w:spacing w:after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Kéry</w:t>
            </w:r>
            <w:proofErr w:type="spellEnd"/>
            <w:r>
              <w:rPr>
                <w:lang w:val="fr-FR"/>
              </w:rPr>
              <w:t xml:space="preserve"> James, </w:t>
            </w:r>
            <w:proofErr w:type="gramStart"/>
            <w:r>
              <w:rPr>
                <w:i/>
                <w:lang w:val="fr-FR"/>
              </w:rPr>
              <w:t>Y</w:t>
            </w:r>
            <w:proofErr w:type="gramEnd"/>
            <w:r>
              <w:rPr>
                <w:i/>
                <w:lang w:val="fr-FR"/>
              </w:rPr>
              <w:t xml:space="preserve"> a pas de couleurs</w:t>
            </w:r>
          </w:p>
          <w:p w:rsidR="00484B0B" w:rsidRDefault="00484B0B">
            <w:pPr>
              <w:spacing w:after="0"/>
              <w:rPr>
                <w:lang w:val="fr-FR"/>
              </w:rPr>
            </w:pPr>
          </w:p>
          <w:p w:rsidR="00484B0B" w:rsidRDefault="00114406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(Première écoute sans les paroles)</w:t>
            </w:r>
            <w:r>
              <w:rPr>
                <w:lang w:val="fr-FR"/>
              </w:rPr>
              <w:br/>
              <w:t>Seconde écoute avec les paroles, exercices à trous.</w:t>
            </w:r>
          </w:p>
          <w:p w:rsidR="00484B0B" w:rsidRDefault="00484B0B">
            <w:pPr>
              <w:spacing w:after="0"/>
              <w:rPr>
                <w:lang w:val="fr-FR"/>
              </w:rPr>
            </w:pPr>
          </w:p>
          <w:p w:rsidR="00484B0B" w:rsidRDefault="00114406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Extraire un mot-clé et introduire le voyage puis la francophonie.</w:t>
            </w:r>
          </w:p>
          <w:p w:rsidR="00484B0B" w:rsidRDefault="00114406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br/>
              <w:t xml:space="preserve">Expliquer le terme </w:t>
            </w:r>
            <w:r>
              <w:rPr>
                <w:i/>
                <w:lang w:val="fr-FR"/>
              </w:rPr>
              <w:t>francophonie</w:t>
            </w:r>
            <w:r>
              <w:rPr>
                <w:lang w:val="fr-FR"/>
              </w:rPr>
              <w:t>, les continents, montrer et faire deviner les élèves.</w:t>
            </w:r>
          </w:p>
          <w:p w:rsidR="00484B0B" w:rsidRDefault="00484B0B">
            <w:pPr>
              <w:spacing w:after="0"/>
              <w:rPr>
                <w:lang w:val="fr-FR"/>
              </w:rPr>
            </w:pPr>
          </w:p>
          <w:p w:rsidR="00484B0B" w:rsidRDefault="00114406">
            <w:pPr>
              <w:pStyle w:val="ListParagraph"/>
              <w:numPr>
                <w:ilvl w:val="0"/>
                <w:numId w:val="1"/>
              </w:numPr>
              <w:spacing w:after="0"/>
              <w:rPr>
                <w:lang w:val="fr-FR"/>
              </w:rPr>
            </w:pPr>
            <w:r>
              <w:rPr>
                <w:lang w:val="fr-FR"/>
              </w:rPr>
              <w:t>Après l’écoute (5 minutes)</w:t>
            </w:r>
          </w:p>
          <w:p w:rsidR="00484B0B" w:rsidRDefault="00114406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Travailler sur la répétition des prépositions : tu es né </w:t>
            </w:r>
            <w:r>
              <w:rPr>
                <w:b/>
                <w:lang w:val="fr-FR"/>
              </w:rPr>
              <w:t>où</w:t>
            </w:r>
            <w:r>
              <w:rPr>
                <w:lang w:val="fr-FR"/>
              </w:rPr>
              <w:t xml:space="preserve"> ? Je suis né </w:t>
            </w:r>
            <w:r>
              <w:rPr>
                <w:b/>
                <w:lang w:val="fr-FR"/>
              </w:rPr>
              <w:t>en</w:t>
            </w:r>
            <w:r>
              <w:rPr>
                <w:lang w:val="fr-FR"/>
              </w:rPr>
              <w:t xml:space="preserve"> Hollande / aux Pays-Bas, en </w:t>
            </w:r>
            <w:r>
              <w:rPr>
                <w:b/>
                <w:lang w:val="fr-FR"/>
              </w:rPr>
              <w:t>Europe</w:t>
            </w:r>
            <w:r>
              <w:rPr>
                <w:lang w:val="fr-FR"/>
              </w:rPr>
              <w:t xml:space="preserve">, j’habite </w:t>
            </w:r>
            <w:r>
              <w:rPr>
                <w:b/>
                <w:lang w:val="fr-FR"/>
              </w:rPr>
              <w:t>à</w:t>
            </w:r>
            <w:r>
              <w:rPr>
                <w:lang w:val="fr-FR"/>
              </w:rPr>
              <w:t>…</w:t>
            </w:r>
            <w:r>
              <w:rPr>
                <w:lang w:val="fr-FR"/>
              </w:rPr>
              <w:br/>
              <w:t>Questions au hasard aux élèves puis en groupes.</w:t>
            </w:r>
            <w:r>
              <w:rPr>
                <w:lang w:val="fr-FR"/>
              </w:rPr>
              <w:br/>
            </w:r>
          </w:p>
          <w:p w:rsidR="00484B0B" w:rsidRDefault="00114406">
            <w:pPr>
              <w:pStyle w:val="ListParagraph"/>
              <w:numPr>
                <w:ilvl w:val="0"/>
                <w:numId w:val="1"/>
              </w:numPr>
              <w:spacing w:after="0"/>
              <w:rPr>
                <w:lang w:val="fr-FR"/>
              </w:rPr>
            </w:pPr>
            <w:r>
              <w:rPr>
                <w:lang w:val="fr-FR"/>
              </w:rPr>
              <w:t>Support et activités</w:t>
            </w:r>
          </w:p>
          <w:p w:rsidR="00114406" w:rsidRDefault="00114406">
            <w:pPr>
              <w:spacing w:after="0"/>
              <w:rPr>
                <w:lang w:val="fr-FR"/>
              </w:rPr>
            </w:pPr>
            <w:r>
              <w:rPr>
                <w:u w:val="single"/>
                <w:lang w:val="fr-FR"/>
              </w:rPr>
              <w:t>Powerpoint</w:t>
            </w:r>
            <w:r>
              <w:rPr>
                <w:lang w:val="fr-FR"/>
              </w:rPr>
              <w:t xml:space="preserve"> : carte de la </w:t>
            </w:r>
            <w:r>
              <w:rPr>
                <w:b/>
                <w:lang w:val="fr-FR"/>
              </w:rPr>
              <w:t>francophonie</w:t>
            </w:r>
            <w:r>
              <w:rPr>
                <w:lang w:val="fr-FR"/>
              </w:rPr>
              <w:t xml:space="preserve"> projetée et distribuée. Terme expliqué. Distribuer une liste de 10 noms de pays par groupe de 5 élèves maximum.  Demander aux enfants de deviner quelques pays </w:t>
            </w:r>
            <w:proofErr w:type="gramStart"/>
            <w:r>
              <w:rPr>
                <w:lang w:val="fr-FR"/>
              </w:rPr>
              <w:t>correspondent</w:t>
            </w:r>
            <w:proofErr w:type="gramEnd"/>
            <w:r>
              <w:rPr>
                <w:lang w:val="fr-FR"/>
              </w:rPr>
              <w:t xml:space="preserve"> sur la carte, les découper et les placer sur leur carte, une carte distribuée par groupe.  (10 minutes max.) Insister sur le féminin, le masculin, le pluriel.</w:t>
            </w:r>
          </w:p>
          <w:p w:rsidR="00114406" w:rsidRDefault="00114406">
            <w:pPr>
              <w:spacing w:after="0"/>
              <w:rPr>
                <w:b/>
                <w:i/>
                <w:lang w:val="fr-FR"/>
              </w:rPr>
            </w:pPr>
            <w:r>
              <w:rPr>
                <w:lang w:val="fr-FR"/>
              </w:rPr>
              <w:br/>
            </w:r>
            <w:proofErr w:type="gramStart"/>
            <w:r>
              <w:rPr>
                <w:lang w:val="fr-FR"/>
              </w:rPr>
              <w:t>Les faire</w:t>
            </w:r>
            <w:proofErr w:type="gramEnd"/>
            <w:r>
              <w:rPr>
                <w:lang w:val="fr-FR"/>
              </w:rPr>
              <w:t xml:space="preserve"> écrire sur le </w:t>
            </w:r>
            <w:proofErr w:type="spellStart"/>
            <w:r>
              <w:rPr>
                <w:i/>
                <w:lang w:val="fr-FR"/>
              </w:rPr>
              <w:t>smartboard</w:t>
            </w:r>
            <w:proofErr w:type="spellEnd"/>
            <w:r>
              <w:rPr>
                <w:lang w:val="fr-FR"/>
              </w:rPr>
              <w:t xml:space="preserve"> si possible au moment des réponses.</w:t>
            </w:r>
            <w:r>
              <w:rPr>
                <w:lang w:val="fr-FR"/>
              </w:rPr>
              <w:br/>
              <w:t xml:space="preserve">Projection des réponses. (2 minutes) </w:t>
            </w:r>
            <w:r>
              <w:rPr>
                <w:b/>
                <w:i/>
                <w:lang w:val="fr-FR"/>
              </w:rPr>
              <w:t>Le français est partout !</w:t>
            </w:r>
          </w:p>
          <w:p w:rsidR="00085930" w:rsidRDefault="00085930">
            <w:pPr>
              <w:spacing w:after="0"/>
              <w:rPr>
                <w:lang w:val="fr-FR"/>
              </w:rPr>
            </w:pPr>
          </w:p>
          <w:p w:rsidR="00085930" w:rsidRDefault="00085930">
            <w:pPr>
              <w:spacing w:after="0"/>
              <w:rPr>
                <w:lang w:val="fr-FR"/>
              </w:rPr>
            </w:pPr>
          </w:p>
          <w:p w:rsidR="00114406" w:rsidRDefault="00114406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br/>
              <w:t>Même jeu avec les drapeaux correspondants : donner un exemple et leur faire réviser  les couleurs. Ils choisiront les drapeaux correspondants aux pays et les poseront sur leur carte. Drapeaux sur bâtons seraient l’idéal pour les enfants.</w:t>
            </w:r>
          </w:p>
          <w:p w:rsidR="00484B0B" w:rsidRDefault="00114406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br/>
              <w:t xml:space="preserve">Projection des réponses. Introduire la </w:t>
            </w:r>
            <w:r>
              <w:rPr>
                <w:b/>
                <w:lang w:val="fr-FR"/>
              </w:rPr>
              <w:t>région française</w:t>
            </w:r>
            <w:r>
              <w:rPr>
                <w:lang w:val="fr-FR"/>
              </w:rPr>
              <w:t> : la Réunion, la Guadeloupe, pourquoi n’ont-ils pas de drapeaux ?  (10 minutes au total)</w:t>
            </w:r>
            <w:r>
              <w:rPr>
                <w:lang w:val="fr-FR"/>
              </w:rPr>
              <w:br/>
              <w:t>Diapos avec spécialités : en connaissent-ils d’autres ?</w:t>
            </w:r>
          </w:p>
          <w:p w:rsidR="00484B0B" w:rsidRDefault="00114406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Mimes des phrases associées aux pays, devant la classe, qui reproduit et répète. Projection des images avec drapeaux en fond en même temps.</w:t>
            </w:r>
            <w:r>
              <w:rPr>
                <w:lang w:val="fr-FR"/>
              </w:rPr>
              <w:br/>
              <w:t>Distribution des phrases en question, en bandeaux : les élèves reproduisent la phrase grâce au mime. Une phrase = un pays.  Puis chaque groupe vient devant la classe et 1 élève mime les phrases aux autres : le groupe vainqueur est le plus rapide ! (20 minutes)</w:t>
            </w:r>
          </w:p>
          <w:p w:rsidR="00484B0B" w:rsidRDefault="00484B0B">
            <w:pPr>
              <w:spacing w:after="0"/>
              <w:ind w:left="360"/>
              <w:rPr>
                <w:lang w:val="fr-FR"/>
              </w:rPr>
            </w:pPr>
          </w:p>
          <w:p w:rsidR="00114406" w:rsidRDefault="00114406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fr-FR"/>
              </w:rPr>
            </w:pPr>
            <w:r>
              <w:rPr>
                <w:lang w:val="fr-FR"/>
              </w:rPr>
              <w:t>Doit-on deviner la phrase entière ou juste le pays, juste la spécialité ? Combien de phrases ? A adapter.</w:t>
            </w:r>
          </w:p>
          <w:p w:rsidR="00484B0B" w:rsidRPr="00114406" w:rsidRDefault="00484B0B" w:rsidP="00114406">
            <w:pPr>
              <w:spacing w:after="0"/>
              <w:rPr>
                <w:lang w:val="fr-FR"/>
              </w:rPr>
            </w:pPr>
          </w:p>
        </w:tc>
      </w:tr>
      <w:tr w:rsidR="00484B0B">
        <w:tc>
          <w:tcPr>
            <w:tcW w:w="9288" w:type="dxa"/>
            <w:gridSpan w:val="4"/>
            <w:shd w:val="clear" w:color="auto" w:fill="auto"/>
            <w:tcMar>
              <w:left w:w="108" w:type="dxa"/>
            </w:tcMar>
          </w:tcPr>
          <w:p w:rsidR="00114406" w:rsidRDefault="00114406">
            <w:pPr>
              <w:spacing w:after="0"/>
              <w:jc w:val="center"/>
              <w:rPr>
                <w:b/>
                <w:lang w:val="fr-FR"/>
              </w:rPr>
            </w:pPr>
          </w:p>
          <w:p w:rsidR="00114406" w:rsidRDefault="00114406">
            <w:pPr>
              <w:spacing w:after="0"/>
              <w:jc w:val="center"/>
              <w:rPr>
                <w:b/>
                <w:lang w:val="fr-FR"/>
              </w:rPr>
            </w:pPr>
            <w:r>
              <w:rPr>
                <w:b/>
                <w:color w:val="FF0000"/>
                <w:sz w:val="28"/>
                <w:lang w:val="fr-FR"/>
              </w:rPr>
              <w:t>A la m</w:t>
            </w:r>
            <w:r w:rsidRPr="00114406">
              <w:rPr>
                <w:b/>
                <w:color w:val="FF0000"/>
                <w:sz w:val="28"/>
                <w:lang w:val="fr-FR"/>
              </w:rPr>
              <w:t>aison </w:t>
            </w:r>
          </w:p>
          <w:p w:rsidR="00484B0B" w:rsidRDefault="00484B0B">
            <w:pPr>
              <w:spacing w:after="0"/>
              <w:jc w:val="center"/>
              <w:rPr>
                <w:b/>
                <w:lang w:val="fr-FR"/>
              </w:rPr>
            </w:pPr>
          </w:p>
          <w:p w:rsidR="00484B0B" w:rsidRDefault="00114406">
            <w:pPr>
              <w:pStyle w:val="ListParagraph"/>
              <w:numPr>
                <w:ilvl w:val="0"/>
                <w:numId w:val="1"/>
              </w:num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Choisir un autre pays francophone (70) et écrire une phrase pour le décrire et trouver un mime associé. </w:t>
            </w:r>
            <w:r>
              <w:rPr>
                <w:lang w:val="fr-FR"/>
              </w:rPr>
              <w:br/>
            </w:r>
            <w:r>
              <w:rPr>
                <w:i/>
                <w:lang w:val="fr-FR"/>
              </w:rPr>
              <w:t>OU</w:t>
            </w:r>
            <w:r>
              <w:rPr>
                <w:lang w:val="fr-FR"/>
              </w:rPr>
              <w:t xml:space="preserve"> même pays avec mime différent.</w:t>
            </w:r>
          </w:p>
          <w:p w:rsidR="00114406" w:rsidRPr="00114406" w:rsidRDefault="00114406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lang w:val="fr-FR"/>
              </w:rPr>
            </w:pPr>
            <w:r>
              <w:rPr>
                <w:lang w:val="fr-FR"/>
              </w:rPr>
              <w:t>Même chose pour les pays néerlandophones.</w:t>
            </w:r>
          </w:p>
          <w:p w:rsidR="00484B0B" w:rsidRPr="00114406" w:rsidRDefault="00484B0B" w:rsidP="00114406">
            <w:pPr>
              <w:spacing w:after="0"/>
              <w:rPr>
                <w:b/>
                <w:lang w:val="fr-FR"/>
              </w:rPr>
            </w:pPr>
          </w:p>
        </w:tc>
      </w:tr>
    </w:tbl>
    <w:p w:rsidR="00484B0B" w:rsidRDefault="00484B0B">
      <w:pPr>
        <w:rPr>
          <w:lang w:val="fr-FR"/>
        </w:rPr>
      </w:pPr>
    </w:p>
    <w:p w:rsidR="00484B0B" w:rsidRDefault="00484B0B"/>
    <w:sectPr w:rsidR="00484B0B" w:rsidSect="00484B0B">
      <w:pgSz w:w="11906" w:h="16838"/>
      <w:pgMar w:top="1417" w:right="1417" w:bottom="1417" w:left="1417" w:header="0" w:footer="0" w:gutter="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anga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0468A4"/>
    <w:multiLevelType w:val="multilevel"/>
    <w:tmpl w:val="6A7213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39F6A81"/>
    <w:multiLevelType w:val="multilevel"/>
    <w:tmpl w:val="68B6949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5230F17"/>
    <w:multiLevelType w:val="multilevel"/>
    <w:tmpl w:val="3292871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/>
  <w:rsids>
    <w:rsidRoot w:val="00484B0B"/>
    <w:rsid w:val="00085930"/>
    <w:rsid w:val="00114406"/>
    <w:rsid w:val="00422B11"/>
    <w:rsid w:val="0047355F"/>
    <w:rsid w:val="00484B0B"/>
    <w:rsid w:val="005E5C36"/>
    <w:rsid w:val="007D75F2"/>
  </w:rsids>
  <m:mathPr>
    <m:mathFont m:val="Liberation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1C"/>
    <w:pPr>
      <w:suppressAutoHyphens/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LienInternet">
    <w:name w:val="Lien Internet"/>
    <w:basedOn w:val="DefaultParagraphFont"/>
    <w:uiPriority w:val="99"/>
    <w:unhideWhenUsed/>
    <w:rsid w:val="009F7F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978A1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84B0B"/>
    <w:rPr>
      <w:rFonts w:cs="Courier New"/>
    </w:rPr>
  </w:style>
  <w:style w:type="paragraph" w:customStyle="1" w:styleId="Titre">
    <w:name w:val="Titre"/>
    <w:basedOn w:val="Normal"/>
    <w:next w:val="Corpsdetexte"/>
    <w:qFormat/>
    <w:rsid w:val="00484B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rsid w:val="00484B0B"/>
    <w:pPr>
      <w:spacing w:after="140" w:line="288" w:lineRule="auto"/>
    </w:pPr>
  </w:style>
  <w:style w:type="paragraph" w:customStyle="1" w:styleId="Liste">
    <w:name w:val="Liste"/>
    <w:basedOn w:val="Corpsdetexte"/>
    <w:rsid w:val="00484B0B"/>
    <w:rPr>
      <w:rFonts w:cs="Mangal"/>
    </w:rPr>
  </w:style>
  <w:style w:type="paragraph" w:customStyle="1" w:styleId="Lgende">
    <w:name w:val="Légende"/>
    <w:basedOn w:val="Normal"/>
    <w:rsid w:val="00484B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484B0B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97BB7"/>
    <w:pPr>
      <w:ind w:left="720"/>
      <w:contextualSpacing/>
    </w:pPr>
  </w:style>
  <w:style w:type="table" w:styleId="TableGrid">
    <w:name w:val="Table Grid"/>
    <w:basedOn w:val="TableNormal"/>
    <w:uiPriority w:val="59"/>
    <w:rsid w:val="00A97B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youtube.com/watch?v=c1vuo1TgqkY" TargetMode="External"/><Relationship Id="rId7" Type="http://schemas.openxmlformats.org/officeDocument/2006/relationships/hyperlink" Target="http://akossyvaki.blogspot.nl/2011/07/hymne-et-ode-la-francophonie-pour-les.html" TargetMode="External"/><Relationship Id="rId8" Type="http://schemas.openxmlformats.org/officeDocument/2006/relationships/hyperlink" Target="http://maclassedefle-mili.blogspot.nl/p/francophonie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472</Words>
  <Characters>2577</Characters>
  <Application>Microsoft Word 12.0.0</Application>
  <DocSecurity>0</DocSecurity>
  <Lines>80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TRF - RTF</Company>
  <LinksUpToDate>false</LinksUpToDate>
  <CharactersWithSpaces>3024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TRF Projet LFV 2013-2014</dc:title>
  <dc:subject>Fiche pédagogique Francophonie</dc:subject>
  <dc:creator>Anièce Lawniczak</dc:creator>
  <cp:keywords/>
  <dc:description>matériels pour enseignants. _x000d_website TRF - LFV</dc:description>
  <cp:lastModifiedBy>Aniece Heijnen</cp:lastModifiedBy>
  <cp:revision>10</cp:revision>
  <dcterms:created xsi:type="dcterms:W3CDTF">2014-10-05T17:40:00Z</dcterms:created>
  <dcterms:modified xsi:type="dcterms:W3CDTF">2015-02-10T10:48:00Z</dcterms:modified>
  <cp:category/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